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3254" w:rsidRPr="003042E5" w:rsidRDefault="00C17816">
      <w:pPr>
        <w:rPr>
          <w:b/>
          <w:lang w:val="en-GB"/>
        </w:rPr>
      </w:pPr>
      <w:r w:rsidRPr="003042E5">
        <w:rPr>
          <w:b/>
          <w:lang w:val="en-GB"/>
        </w:rPr>
        <w:t>Folder content</w:t>
      </w:r>
    </w:p>
    <w:p w:rsidR="00C17816" w:rsidRDefault="003042E5" w:rsidP="003042E5">
      <w:pPr>
        <w:ind w:firstLine="708"/>
        <w:rPr>
          <w:lang w:val="en-GB"/>
        </w:rPr>
      </w:pPr>
      <w:r w:rsidRPr="003042E5">
        <w:rPr>
          <w:i/>
          <w:lang w:val="en-GB"/>
        </w:rPr>
        <w:t>2503_PelvFloor_prez.pptx</w:t>
      </w:r>
      <w:r w:rsidRPr="003042E5">
        <w:rPr>
          <w:lang w:val="en-GB"/>
        </w:rPr>
        <w:t xml:space="preserve"> … </w:t>
      </w:r>
      <w:r>
        <w:rPr>
          <w:lang w:val="en-GB"/>
        </w:rPr>
        <w:t xml:space="preserve">short </w:t>
      </w:r>
      <w:r w:rsidRPr="003042E5">
        <w:rPr>
          <w:lang w:val="en-GB"/>
        </w:rPr>
        <w:t xml:space="preserve">presentation </w:t>
      </w:r>
      <w:r>
        <w:rPr>
          <w:lang w:val="en-GB"/>
        </w:rPr>
        <w:t>of our activities</w:t>
      </w:r>
    </w:p>
    <w:p w:rsidR="00837CEE" w:rsidRDefault="003042E5" w:rsidP="003042E5">
      <w:pPr>
        <w:ind w:left="708"/>
        <w:rPr>
          <w:i/>
          <w:lang w:val="en-GB"/>
        </w:rPr>
      </w:pPr>
      <w:r w:rsidRPr="003042E5">
        <w:rPr>
          <w:b/>
          <w:lang w:val="en-GB"/>
        </w:rPr>
        <w:t>Subfolder</w:t>
      </w:r>
      <w:r>
        <w:rPr>
          <w:lang w:val="en-GB"/>
        </w:rPr>
        <w:t xml:space="preserve"> </w:t>
      </w:r>
      <w:r w:rsidRPr="003042E5">
        <w:rPr>
          <w:i/>
          <w:lang w:val="en-GB"/>
        </w:rPr>
        <w:t>Papers</w:t>
      </w:r>
    </w:p>
    <w:p w:rsidR="003042E5" w:rsidRDefault="00837CEE" w:rsidP="00837CEE">
      <w:pPr>
        <w:ind w:left="1416"/>
        <w:rPr>
          <w:lang w:val="en-GB"/>
        </w:rPr>
      </w:pPr>
      <w:r>
        <w:rPr>
          <w:lang w:val="en-GB"/>
        </w:rPr>
        <w:t xml:space="preserve">A </w:t>
      </w:r>
      <w:r w:rsidR="003042E5">
        <w:rPr>
          <w:lang w:val="en-GB"/>
        </w:rPr>
        <w:t xml:space="preserve">selection of </w:t>
      </w:r>
      <w:r>
        <w:rPr>
          <w:lang w:val="en-GB"/>
        </w:rPr>
        <w:t xml:space="preserve">the </w:t>
      </w:r>
      <w:r w:rsidR="003042E5">
        <w:rPr>
          <w:lang w:val="en-GB"/>
        </w:rPr>
        <w:t>most important papers related to our model and/or material properties to be used</w:t>
      </w:r>
    </w:p>
    <w:p w:rsidR="003042E5" w:rsidRDefault="003042E5" w:rsidP="003042E5">
      <w:pPr>
        <w:ind w:firstLine="708"/>
        <w:rPr>
          <w:i/>
          <w:lang w:val="en-GB"/>
        </w:rPr>
      </w:pPr>
      <w:r w:rsidRPr="003042E5">
        <w:rPr>
          <w:b/>
          <w:lang w:val="en-GB"/>
        </w:rPr>
        <w:t>Subfolder</w:t>
      </w:r>
      <w:r>
        <w:rPr>
          <w:lang w:val="en-GB"/>
        </w:rPr>
        <w:t xml:space="preserve"> </w:t>
      </w:r>
      <w:r w:rsidRPr="003042E5">
        <w:rPr>
          <w:i/>
          <w:lang w:val="en-GB"/>
        </w:rPr>
        <w:t>Models</w:t>
      </w:r>
    </w:p>
    <w:p w:rsidR="00B229A2" w:rsidRDefault="00B229A2" w:rsidP="00C20244">
      <w:pPr>
        <w:ind w:left="708" w:firstLine="708"/>
        <w:rPr>
          <w:lang w:val="en-GB"/>
        </w:rPr>
      </w:pPr>
      <w:r w:rsidRPr="00B229A2">
        <w:rPr>
          <w:b/>
          <w:lang w:val="en-GB"/>
        </w:rPr>
        <w:t>Subsubfolder</w:t>
      </w:r>
      <w:r>
        <w:rPr>
          <w:lang w:val="en-GB"/>
        </w:rPr>
        <w:t xml:space="preserve"> </w:t>
      </w:r>
      <w:r w:rsidRPr="00B229A2">
        <w:rPr>
          <w:i/>
          <w:lang w:val="en-GB"/>
        </w:rPr>
        <w:t>Simplified</w:t>
      </w:r>
    </w:p>
    <w:p w:rsidR="00B229A2" w:rsidRDefault="00C20244" w:rsidP="00C20244">
      <w:pPr>
        <w:ind w:left="2124" w:firstLine="9"/>
        <w:rPr>
          <w:lang w:val="en-GB"/>
        </w:rPr>
      </w:pPr>
      <w:r>
        <w:rPr>
          <w:lang w:val="en-GB"/>
        </w:rPr>
        <w:t xml:space="preserve">This is the simplified model that I showed you during our call. This is good for preliminary testing. As it is prepared for simulation, however, the material properties are obsolete and you should use them from the papers above. </w:t>
      </w:r>
    </w:p>
    <w:p w:rsidR="00A22347" w:rsidRDefault="00A22347" w:rsidP="00C20244">
      <w:pPr>
        <w:ind w:left="2124" w:firstLine="9"/>
        <w:rPr>
          <w:lang w:val="en-GB"/>
        </w:rPr>
      </w:pPr>
      <w:r w:rsidRPr="00A22347">
        <w:rPr>
          <w:i/>
          <w:lang w:val="en-GB"/>
        </w:rPr>
        <w:t>BabyBallmm.fs2</w:t>
      </w:r>
      <w:r>
        <w:rPr>
          <w:lang w:val="en-GB"/>
        </w:rPr>
        <w:t xml:space="preserve"> … this is the model for FEBio.</w:t>
      </w:r>
    </w:p>
    <w:p w:rsidR="00A22347" w:rsidRDefault="00A22347" w:rsidP="00C20244">
      <w:pPr>
        <w:ind w:left="2124" w:firstLine="9"/>
        <w:rPr>
          <w:lang w:val="en-GB"/>
        </w:rPr>
      </w:pPr>
      <w:r w:rsidRPr="00A22347">
        <w:rPr>
          <w:i/>
          <w:lang w:val="en-GB"/>
        </w:rPr>
        <w:t>BabyBallmmHead.stl</w:t>
      </w:r>
      <w:r>
        <w:rPr>
          <w:lang w:val="en-GB"/>
        </w:rPr>
        <w:t xml:space="preserve">, </w:t>
      </w:r>
      <w:r w:rsidRPr="00A22347">
        <w:rPr>
          <w:i/>
          <w:lang w:val="en-GB"/>
        </w:rPr>
        <w:t>BabyBallmmTissue2D.stl</w:t>
      </w:r>
      <w:r>
        <w:rPr>
          <w:lang w:val="en-GB"/>
        </w:rPr>
        <w:t xml:space="preserve"> … these are the 2 parts the model is based (meshed) on.</w:t>
      </w:r>
    </w:p>
    <w:p w:rsidR="00B229A2" w:rsidRDefault="00B229A2" w:rsidP="00DB7AB1">
      <w:pPr>
        <w:ind w:left="708" w:firstLine="708"/>
        <w:rPr>
          <w:lang w:val="en-GB"/>
        </w:rPr>
      </w:pPr>
      <w:r w:rsidRPr="00B229A2">
        <w:rPr>
          <w:b/>
          <w:lang w:val="en-GB"/>
        </w:rPr>
        <w:t>Subsubfolder</w:t>
      </w:r>
      <w:r>
        <w:rPr>
          <w:lang w:val="en-GB"/>
        </w:rPr>
        <w:t xml:space="preserve"> </w:t>
      </w:r>
      <w:r w:rsidRPr="00B229A2">
        <w:rPr>
          <w:i/>
          <w:lang w:val="en-GB"/>
        </w:rPr>
        <w:t>Detailed</w:t>
      </w:r>
    </w:p>
    <w:p w:rsidR="00B229A2" w:rsidRDefault="00C20244" w:rsidP="00C20244">
      <w:pPr>
        <w:ind w:left="2124" w:firstLine="9"/>
        <w:rPr>
          <w:lang w:val="en-GB"/>
        </w:rPr>
      </w:pPr>
      <w:r>
        <w:rPr>
          <w:lang w:val="en-GB"/>
        </w:rPr>
        <w:t>We have discussed with Hanka, that you could directly try to use the detailed model, just to take the pelvi</w:t>
      </w:r>
      <w:r w:rsidR="00173209">
        <w:rPr>
          <w:lang w:val="en-GB"/>
        </w:rPr>
        <w:t>s</w:t>
      </w:r>
      <w:r>
        <w:rPr>
          <w:lang w:val="en-GB"/>
        </w:rPr>
        <w:t>, the muscle</w:t>
      </w:r>
      <w:r w:rsidR="007B6614">
        <w:rPr>
          <w:lang w:val="en-GB"/>
        </w:rPr>
        <w:t>s</w:t>
      </w:r>
      <w:r>
        <w:rPr>
          <w:lang w:val="en-GB"/>
        </w:rPr>
        <w:t xml:space="preserve"> </w:t>
      </w:r>
      <w:r w:rsidR="007B6614">
        <w:rPr>
          <w:lang w:val="en-GB"/>
        </w:rPr>
        <w:t xml:space="preserve">and ligaments od of pelvic floor </w:t>
      </w:r>
      <w:r w:rsidR="00C5064D">
        <w:rPr>
          <w:lang w:val="en-GB"/>
        </w:rPr>
        <w:t xml:space="preserve">(LAM) </w:t>
      </w:r>
      <w:r>
        <w:rPr>
          <w:lang w:val="en-GB"/>
        </w:rPr>
        <w:t xml:space="preserve">(those 2 parts correspond to the simplified model, but already in real shape) and run the simulation on it. When succeeded, you can add the </w:t>
      </w:r>
      <w:r w:rsidR="007B6614">
        <w:rPr>
          <w:lang w:val="en-GB"/>
        </w:rPr>
        <w:t>perineal</w:t>
      </w:r>
      <w:r>
        <w:rPr>
          <w:lang w:val="en-GB"/>
        </w:rPr>
        <w:t xml:space="preserve"> parts from the folder, all is provided in the STL format.</w:t>
      </w:r>
    </w:p>
    <w:p w:rsidR="00C95072" w:rsidRPr="00223DEC" w:rsidRDefault="00C95072" w:rsidP="00C20244">
      <w:pPr>
        <w:ind w:left="2124" w:firstLine="9"/>
        <w:rPr>
          <w:u w:val="single"/>
          <w:lang w:val="en-US"/>
        </w:rPr>
      </w:pPr>
      <w:r w:rsidRPr="00223DEC">
        <w:rPr>
          <w:u w:val="single"/>
          <w:lang w:val="en-GB"/>
        </w:rPr>
        <w:t xml:space="preserve">Parts to be used for the </w:t>
      </w:r>
      <w:r w:rsidR="00223DEC" w:rsidRPr="00223DEC">
        <w:rPr>
          <w:u w:val="single"/>
          <w:lang w:val="en-GB"/>
        </w:rPr>
        <w:t>preliminary study</w:t>
      </w:r>
      <w:r w:rsidRPr="00223DEC">
        <w:rPr>
          <w:u w:val="single"/>
          <w:lang w:val="en-US"/>
        </w:rPr>
        <w:t>:</w:t>
      </w:r>
    </w:p>
    <w:p w:rsidR="00173209" w:rsidRDefault="00173209" w:rsidP="00C20244">
      <w:pPr>
        <w:ind w:left="2124" w:firstLine="9"/>
        <w:rPr>
          <w:i/>
          <w:lang w:val="en-GB"/>
        </w:rPr>
      </w:pPr>
      <w:r>
        <w:rPr>
          <w:lang w:val="en-GB"/>
        </w:rPr>
        <w:t>Pelvis</w:t>
      </w:r>
      <w:r w:rsidR="007B6614">
        <w:rPr>
          <w:lang w:val="en-GB"/>
        </w:rPr>
        <w:t xml:space="preserve"> (Rigid body)</w:t>
      </w:r>
      <w:r>
        <w:rPr>
          <w:lang w:val="en-GB"/>
        </w:rPr>
        <w:t xml:space="preserve">: </w:t>
      </w:r>
      <w:r w:rsidRPr="00CF2EF4">
        <w:rPr>
          <w:i/>
          <w:lang w:val="en-GB"/>
        </w:rPr>
        <w:t>PelvicBone_L.stl, PelvicBone_R.stl, ISjoint_L.stl, ISjoint_R.stl,</w:t>
      </w:r>
      <w:r w:rsidR="00CF2EF4" w:rsidRPr="00CF2EF4">
        <w:rPr>
          <w:i/>
          <w:lang w:val="en-GB"/>
        </w:rPr>
        <w:t xml:space="preserve"> Sacrum_L.stl, Sacrum_</w:t>
      </w:r>
      <w:r w:rsidR="00CF2EF4">
        <w:rPr>
          <w:i/>
          <w:lang w:val="en-GB"/>
        </w:rPr>
        <w:t>R</w:t>
      </w:r>
      <w:r w:rsidR="00CF2EF4" w:rsidRPr="00CF2EF4">
        <w:rPr>
          <w:i/>
          <w:lang w:val="en-GB"/>
        </w:rPr>
        <w:t>.stl, Coccyx_L.stl,</w:t>
      </w:r>
      <w:r w:rsidR="00CF2EF4" w:rsidRPr="00CF2EF4">
        <w:rPr>
          <w:i/>
        </w:rPr>
        <w:t xml:space="preserve"> </w:t>
      </w:r>
      <w:r w:rsidR="00CF2EF4" w:rsidRPr="00CF2EF4">
        <w:rPr>
          <w:i/>
          <w:lang w:val="en-GB"/>
        </w:rPr>
        <w:t>Coccyx_</w:t>
      </w:r>
      <w:r w:rsidR="00CF2EF4">
        <w:rPr>
          <w:i/>
          <w:lang w:val="en-GB"/>
        </w:rPr>
        <w:t>R</w:t>
      </w:r>
      <w:r w:rsidR="00CF2EF4" w:rsidRPr="00CF2EF4">
        <w:rPr>
          <w:i/>
          <w:lang w:val="en-GB"/>
        </w:rPr>
        <w:t>.stl, Symphysis_L.stl, Symphysis_</w:t>
      </w:r>
      <w:r w:rsidR="00CF2EF4">
        <w:rPr>
          <w:i/>
          <w:lang w:val="en-GB"/>
        </w:rPr>
        <w:t>R</w:t>
      </w:r>
      <w:r w:rsidR="00CF2EF4" w:rsidRPr="00CF2EF4">
        <w:rPr>
          <w:i/>
          <w:lang w:val="en-GB"/>
        </w:rPr>
        <w:t>.stl</w:t>
      </w:r>
    </w:p>
    <w:p w:rsidR="007B6614" w:rsidRDefault="007B6614" w:rsidP="00C20244">
      <w:pPr>
        <w:ind w:left="2124" w:firstLine="9"/>
        <w:rPr>
          <w:lang w:val="en-GB"/>
        </w:rPr>
      </w:pPr>
      <w:r>
        <w:rPr>
          <w:lang w:val="en-GB"/>
        </w:rPr>
        <w:t>Muscles</w:t>
      </w:r>
      <w:r w:rsidR="00C5064D">
        <w:rPr>
          <w:lang w:val="en-GB"/>
        </w:rPr>
        <w:t>:</w:t>
      </w:r>
      <w:r>
        <w:rPr>
          <w:lang w:val="en-GB"/>
        </w:rPr>
        <w:t xml:space="preserve"> </w:t>
      </w:r>
      <w:r w:rsidR="00333A64" w:rsidRPr="0033719C">
        <w:rPr>
          <w:i/>
          <w:lang w:val="en-GB"/>
        </w:rPr>
        <w:t>Coccygeus_L.stl, Coccygeus_R.stl, Obturator_L.stl, Obturator_R.stl, Iliococcygeus_L.stl, Iliococcygeus_R.stl, Puborectal_L.stl, Puborectal_R.stl, Pubovisceral_L.stl, Pubovisceral_R.stl</w:t>
      </w:r>
    </w:p>
    <w:p w:rsidR="00C5064D" w:rsidRPr="00C5064D" w:rsidRDefault="007B6614" w:rsidP="00C20244">
      <w:pPr>
        <w:ind w:left="2124" w:firstLine="9"/>
        <w:rPr>
          <w:lang w:val="en-GB"/>
        </w:rPr>
      </w:pPr>
      <w:r>
        <w:rPr>
          <w:lang w:val="en-GB"/>
        </w:rPr>
        <w:t>Ligaments:</w:t>
      </w:r>
      <w:r w:rsidR="00C5064D">
        <w:rPr>
          <w:lang w:val="en-GB"/>
        </w:rPr>
        <w:t xml:space="preserve"> </w:t>
      </w:r>
      <w:r w:rsidR="00333A64" w:rsidRPr="0033719C">
        <w:rPr>
          <w:i/>
          <w:lang w:val="en-GB"/>
        </w:rPr>
        <w:t>AnococcygLig_L.stl, AnococcygLig_R.stl, ArcusTendineusLA_L.stl, ArcusTendineusLA_R.stl</w:t>
      </w:r>
    </w:p>
    <w:p w:rsidR="00A22347" w:rsidRDefault="00A22347" w:rsidP="00C20244">
      <w:pPr>
        <w:ind w:left="2124" w:firstLine="9"/>
        <w:rPr>
          <w:lang w:val="en-GB"/>
        </w:rPr>
      </w:pPr>
    </w:p>
    <w:p w:rsidR="00333A64" w:rsidRDefault="00333A64" w:rsidP="00C20244">
      <w:pPr>
        <w:ind w:left="2124" w:firstLine="9"/>
        <w:rPr>
          <w:lang w:val="en-GB"/>
        </w:rPr>
      </w:pPr>
      <w:r w:rsidRPr="00333A64">
        <w:rPr>
          <w:noProof/>
          <w:lang w:eastAsia="cs-CZ"/>
        </w:rPr>
        <w:drawing>
          <wp:inline distT="0" distB="0" distL="0" distR="0">
            <wp:extent cx="2056794" cy="1714434"/>
            <wp:effectExtent l="0" t="0" r="635" b="635"/>
            <wp:docPr id="1" name="Picture 1" descr="D:\PelvicModel\UPMD-MRI_model\2024_Gynecoid\2024_model-pro-vyuku\240515_gynecoid_lectures\07_mesh_2D_RL_rotChen\RigidPelvi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elvicModel\UPMD-MRI_model\2024_Gynecoid\2024_model-pro-vyuku\240515_gynecoid_lectures\07_mesh_2D_RL_rotChen\RigidPelvis.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74877" cy="1729507"/>
                    </a:xfrm>
                    <a:prstGeom prst="rect">
                      <a:avLst/>
                    </a:prstGeom>
                    <a:noFill/>
                    <a:ln>
                      <a:noFill/>
                    </a:ln>
                  </pic:spPr>
                </pic:pic>
              </a:graphicData>
            </a:graphic>
          </wp:inline>
        </w:drawing>
      </w:r>
      <w:r w:rsidR="00AC0E2B" w:rsidRPr="00AC0E2B">
        <w:rPr>
          <w:noProof/>
          <w:lang w:eastAsia="cs-CZ"/>
        </w:rPr>
        <w:drawing>
          <wp:inline distT="0" distB="0" distL="0" distR="0">
            <wp:extent cx="2238375" cy="1774594"/>
            <wp:effectExtent l="0" t="0" r="0" b="0"/>
            <wp:docPr id="2" name="Picture 2" descr="D:\PelvicModel\UPMD-MRI_model\2024_Gynecoid\2024_model-pro-vyuku\240515_gynecoid_lectures\07_mesh_2D_RL_rotChen\PelvFlo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PelvicModel\UPMD-MRI_model\2024_Gynecoid\2024_model-pro-vyuku\240515_gynecoid_lectures\07_mesh_2D_RL_rotChen\PelvFloor.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2195" cy="1793478"/>
                    </a:xfrm>
                    <a:prstGeom prst="rect">
                      <a:avLst/>
                    </a:prstGeom>
                    <a:noFill/>
                    <a:ln>
                      <a:noFill/>
                    </a:ln>
                  </pic:spPr>
                </pic:pic>
              </a:graphicData>
            </a:graphic>
          </wp:inline>
        </w:drawing>
      </w:r>
    </w:p>
    <w:p w:rsidR="00F17C42" w:rsidRPr="00F17C42" w:rsidRDefault="00223DEC" w:rsidP="00F17C42">
      <w:pPr>
        <w:rPr>
          <w:b/>
          <w:lang w:val="en-GB"/>
        </w:rPr>
      </w:pPr>
      <w:r>
        <w:rPr>
          <w:lang w:val="en-GB"/>
        </w:rPr>
        <w:lastRenderedPageBreak/>
        <w:tab/>
      </w:r>
      <w:r w:rsidR="00F17C42">
        <w:rPr>
          <w:lang w:val="en-GB"/>
        </w:rPr>
        <w:tab/>
      </w:r>
      <w:r w:rsidR="00F17C42" w:rsidRPr="00F17C42">
        <w:rPr>
          <w:b/>
          <w:lang w:val="en-GB"/>
        </w:rPr>
        <w:t>Sub</w:t>
      </w:r>
      <w:r>
        <w:rPr>
          <w:b/>
          <w:lang w:val="en-GB"/>
        </w:rPr>
        <w:t>sub</w:t>
      </w:r>
      <w:r w:rsidR="00F17C42" w:rsidRPr="00F17C42">
        <w:rPr>
          <w:b/>
          <w:lang w:val="en-GB"/>
        </w:rPr>
        <w:t xml:space="preserve">folder </w:t>
      </w:r>
      <w:r w:rsidR="00F17C42" w:rsidRPr="00F17C42">
        <w:rPr>
          <w:i/>
          <w:lang w:val="en-GB"/>
        </w:rPr>
        <w:t>Head-s</w:t>
      </w:r>
      <w:r w:rsidR="00F17C42">
        <w:rPr>
          <w:i/>
          <w:lang w:val="en-GB"/>
        </w:rPr>
        <w:t>p</w:t>
      </w:r>
      <w:r w:rsidR="00F17C42" w:rsidRPr="00F17C42">
        <w:rPr>
          <w:i/>
          <w:lang w:val="en-GB"/>
        </w:rPr>
        <w:t>here-planes</w:t>
      </w:r>
    </w:p>
    <w:p w:rsidR="00F17C42" w:rsidRDefault="00F17C42" w:rsidP="00223DEC">
      <w:pPr>
        <w:ind w:left="2124" w:firstLine="6"/>
      </w:pPr>
      <w:r>
        <w:rPr>
          <w:lang w:val="en-GB"/>
        </w:rPr>
        <w:t xml:space="preserve">Contains a sphere model substituting </w:t>
      </w:r>
      <w:r w:rsidR="00C95072">
        <w:rPr>
          <w:lang w:val="en-GB"/>
        </w:rPr>
        <w:t xml:space="preserve">for the </w:t>
      </w:r>
      <w:r>
        <w:rPr>
          <w:lang w:val="en-GB"/>
        </w:rPr>
        <w:t>fetal head</w:t>
      </w:r>
      <w:r w:rsidR="00223DEC">
        <w:rPr>
          <w:lang w:val="en-GB"/>
        </w:rPr>
        <w:t xml:space="preserve"> for the </w:t>
      </w:r>
      <w:r w:rsidR="00223DEC">
        <w:rPr>
          <w:lang w:val="en-GB"/>
        </w:rPr>
        <w:t>preliminary study</w:t>
      </w:r>
      <w:r>
        <w:rPr>
          <w:lang w:val="en-GB"/>
        </w:rPr>
        <w:t xml:space="preserve">, pelvic planes and coordinates defining the curve of Carus. The head COG should follow this curve. The curve is defined in the </w:t>
      </w:r>
      <w:r w:rsidRPr="00F17C42">
        <w:rPr>
          <w:i/>
          <w:lang w:val="en-GB"/>
        </w:rPr>
        <w:t>CarusCurve.txt</w:t>
      </w:r>
      <w:r>
        <w:rPr>
          <w:lang w:val="en-GB"/>
        </w:rPr>
        <w:t xml:space="preserve"> by </w:t>
      </w:r>
      <w:r w:rsidR="00223DEC">
        <w:rPr>
          <w:lang w:val="en-GB"/>
        </w:rPr>
        <w:t xml:space="preserve">spatial </w:t>
      </w:r>
      <w:r w:rsidR="00223DEC">
        <w:rPr>
          <w:lang w:val="en-GB"/>
        </w:rPr>
        <w:t xml:space="preserve">coordinates </w:t>
      </w:r>
      <w:r w:rsidR="00223DEC">
        <w:rPr>
          <w:lang w:val="en-US"/>
        </w:rPr>
        <w:t>(x, y, z)</w:t>
      </w:r>
      <w:r w:rsidR="00223DEC">
        <w:rPr>
          <w:lang w:val="en-GB"/>
        </w:rPr>
        <w:t xml:space="preserve"> of the sphere COG</w:t>
      </w:r>
      <w:r w:rsidR="00223DEC">
        <w:rPr>
          <w:lang w:val="en-US"/>
        </w:rPr>
        <w:t xml:space="preserve"> dependent on </w:t>
      </w:r>
      <w:r w:rsidR="00223DEC">
        <w:rPr>
          <w:lang w:val="en-GB"/>
        </w:rPr>
        <w:t xml:space="preserve">scaled </w:t>
      </w:r>
      <w:r>
        <w:rPr>
          <w:lang w:val="en-GB"/>
        </w:rPr>
        <w:t>time</w:t>
      </w:r>
      <w:r w:rsidR="00031C5A">
        <w:rPr>
          <w:lang w:val="en-GB"/>
        </w:rPr>
        <w:t xml:space="preserve">. </w:t>
      </w:r>
      <w:r>
        <w:t xml:space="preserve">Pelvic planes are only </w:t>
      </w:r>
      <w:r w:rsidR="00223DEC">
        <w:t>auxiliary</w:t>
      </w:r>
      <w:r>
        <w:t xml:space="preserve"> and do not play any role in the calculation.</w:t>
      </w:r>
    </w:p>
    <w:p w:rsidR="00CD5203" w:rsidRDefault="00CD5203" w:rsidP="00F17C42"/>
    <w:p w:rsidR="00CD5203" w:rsidRDefault="00CD5203" w:rsidP="00223DEC">
      <w:pPr>
        <w:ind w:left="708" w:firstLine="708"/>
        <w:rPr>
          <w:i/>
          <w:lang w:val="en-GB"/>
        </w:rPr>
      </w:pPr>
      <w:r w:rsidRPr="00F17C42">
        <w:rPr>
          <w:b/>
          <w:lang w:val="en-GB"/>
        </w:rPr>
        <w:t>Sub</w:t>
      </w:r>
      <w:r w:rsidR="00223DEC">
        <w:rPr>
          <w:b/>
          <w:lang w:val="en-GB"/>
        </w:rPr>
        <w:t>sub</w:t>
      </w:r>
      <w:r w:rsidRPr="00F17C42">
        <w:rPr>
          <w:b/>
          <w:lang w:val="en-GB"/>
        </w:rPr>
        <w:t xml:space="preserve">folder </w:t>
      </w:r>
      <w:r w:rsidRPr="00CD5203">
        <w:rPr>
          <w:i/>
          <w:lang w:val="en-GB"/>
        </w:rPr>
        <w:t>FetalHead</w:t>
      </w:r>
    </w:p>
    <w:p w:rsidR="00CD5203" w:rsidRDefault="00CD5203" w:rsidP="00223DEC">
      <w:pPr>
        <w:ind w:left="2124"/>
        <w:rPr>
          <w:lang w:val="en-GB"/>
        </w:rPr>
      </w:pPr>
      <w:r>
        <w:rPr>
          <w:lang w:val="en-GB"/>
        </w:rPr>
        <w:t xml:space="preserve">Contains the model of the fetal head. The head COG will follow the same trajectory as the sphere. </w:t>
      </w:r>
      <w:r w:rsidR="0033719C">
        <w:t>It may be necessary to slightly adjust the trajectory (we will be resposible for that).</w:t>
      </w:r>
      <w:r w:rsidR="0033719C">
        <w:rPr>
          <w:lang w:val="en-GB"/>
        </w:rPr>
        <w:t xml:space="preserve"> </w:t>
      </w:r>
      <w:r>
        <w:rPr>
          <w:lang w:val="en-GB"/>
        </w:rPr>
        <w:t xml:space="preserve">Moreover, the Cardinal movements of the head should be prescribed. It means </w:t>
      </w:r>
      <w:r w:rsidR="0033719C">
        <w:rPr>
          <w:lang w:val="en-GB"/>
        </w:rPr>
        <w:t>specific rotations about the biparietal and menthovertical diameters of the head.</w:t>
      </w:r>
      <w:r>
        <w:rPr>
          <w:lang w:val="en-GB"/>
        </w:rPr>
        <w:t xml:space="preserve"> </w:t>
      </w:r>
      <w:r w:rsidR="00223DEC">
        <w:rPr>
          <w:lang w:val="en-GB"/>
        </w:rPr>
        <w:t>We w</w:t>
      </w:r>
      <w:r>
        <w:rPr>
          <w:lang w:val="en-GB"/>
        </w:rPr>
        <w:t xml:space="preserve">ill </w:t>
      </w:r>
      <w:r w:rsidR="00354D88">
        <w:rPr>
          <w:lang w:val="en-GB"/>
        </w:rPr>
        <w:t xml:space="preserve">discuss </w:t>
      </w:r>
      <w:r w:rsidR="00223DEC">
        <w:rPr>
          <w:lang w:val="en-GB"/>
        </w:rPr>
        <w:t xml:space="preserve">and explain </w:t>
      </w:r>
      <w:r w:rsidR="00354D88">
        <w:rPr>
          <w:lang w:val="en-GB"/>
        </w:rPr>
        <w:t>later.</w:t>
      </w:r>
    </w:p>
    <w:p w:rsidR="001B1B7D" w:rsidRPr="00CD5203" w:rsidRDefault="001B1B7D" w:rsidP="001B1B7D">
      <w:pPr>
        <w:rPr>
          <w:lang w:val="en-GB"/>
        </w:rPr>
      </w:pPr>
      <w:bookmarkStart w:id="0" w:name="_GoBack"/>
      <w:bookmarkEnd w:id="0"/>
    </w:p>
    <w:sectPr w:rsidR="001B1B7D" w:rsidRPr="00CD52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816"/>
    <w:rsid w:val="00031C5A"/>
    <w:rsid w:val="00173209"/>
    <w:rsid w:val="001B1B7D"/>
    <w:rsid w:val="00223DEC"/>
    <w:rsid w:val="003042E5"/>
    <w:rsid w:val="00333A64"/>
    <w:rsid w:val="0033719C"/>
    <w:rsid w:val="00354D88"/>
    <w:rsid w:val="007B6614"/>
    <w:rsid w:val="00837CEE"/>
    <w:rsid w:val="008F3254"/>
    <w:rsid w:val="00A22347"/>
    <w:rsid w:val="00AC0E2B"/>
    <w:rsid w:val="00B229A2"/>
    <w:rsid w:val="00C17816"/>
    <w:rsid w:val="00C20244"/>
    <w:rsid w:val="00C5064D"/>
    <w:rsid w:val="00C95072"/>
    <w:rsid w:val="00CD5203"/>
    <w:rsid w:val="00CF2EF4"/>
    <w:rsid w:val="00DB7AB1"/>
    <w:rsid w:val="00F17C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BD1E36"/>
  <w15:chartTrackingRefBased/>
  <w15:docId w15:val="{902FD970-A8C2-4109-BD90-E0C75F465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203</TotalTime>
  <Pages>2</Pages>
  <Words>328</Words>
  <Characters>2007</Characters>
  <Application>Microsoft Office Word</Application>
  <DocSecurity>0</DocSecurity>
  <Lines>16</Lines>
  <Paragraphs>4</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2331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Ludek Hyncik</dc:creator>
  <cp:keywords/>
  <dc:description/>
  <cp:lastModifiedBy>Ludek Hyncik</cp:lastModifiedBy>
  <cp:revision>17</cp:revision>
  <dcterms:created xsi:type="dcterms:W3CDTF">2025-03-19T06:40:00Z</dcterms:created>
  <dcterms:modified xsi:type="dcterms:W3CDTF">2025-03-19T12:38:00Z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f8f28dba-f4b0-43c5-8d99-32eb7e3f5984</vt:lpwstr>
  </property>
</Properties>
</file>